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D73B2" w14:textId="2929827B" w:rsidR="00AD706B" w:rsidRDefault="00AD706B" w:rsidP="00AD706B">
      <w:pPr>
        <w:pStyle w:val="Heading1"/>
      </w:pPr>
      <w:r>
        <w:t>IT-</w:t>
      </w:r>
      <w:r w:rsidR="004B3293">
        <w:t>8.13</w:t>
      </w:r>
      <w:r>
        <w:t xml:space="preserve">:  </w:t>
      </w:r>
      <w:r w:rsidR="004B3293">
        <w:t xml:space="preserve">NICU </w:t>
      </w:r>
      <w:r w:rsidR="00680471">
        <w:t>D</w:t>
      </w:r>
      <w:r w:rsidR="004B3293">
        <w:t>ays/</w:t>
      </w:r>
      <w:r w:rsidR="00680471">
        <w:t>D</w:t>
      </w:r>
      <w:r w:rsidR="004B3293">
        <w:t>elivery</w:t>
      </w:r>
    </w:p>
    <w:tbl>
      <w:tblPr>
        <w:tblStyle w:val="TableGrid"/>
        <w:tblW w:w="0" w:type="auto"/>
        <w:tblLook w:val="04A0" w:firstRow="1" w:lastRow="0" w:firstColumn="1" w:lastColumn="0" w:noHBand="0" w:noVBand="1"/>
      </w:tblPr>
      <w:tblGrid>
        <w:gridCol w:w="2538"/>
        <w:gridCol w:w="7038"/>
      </w:tblGrid>
      <w:tr w:rsidR="00AD706B" w14:paraId="780D73B5" w14:textId="77777777" w:rsidTr="0071629B">
        <w:trPr>
          <w:tblHeader/>
        </w:trPr>
        <w:tc>
          <w:tcPr>
            <w:tcW w:w="2538" w:type="dxa"/>
            <w:shd w:val="clear" w:color="auto" w:fill="F2F2F2" w:themeFill="background1" w:themeFillShade="F2"/>
          </w:tcPr>
          <w:p w14:paraId="780D73B3" w14:textId="77777777" w:rsidR="00AD706B" w:rsidRPr="00717546" w:rsidRDefault="00AD706B" w:rsidP="00A374B8">
            <w:pPr>
              <w:pStyle w:val="NoSpacing"/>
              <w:rPr>
                <w:b/>
              </w:rPr>
            </w:pPr>
            <w:r w:rsidRPr="00717546">
              <w:rPr>
                <w:b/>
              </w:rPr>
              <w:t>Measure Title</w:t>
            </w:r>
          </w:p>
        </w:tc>
        <w:tc>
          <w:tcPr>
            <w:tcW w:w="7038" w:type="dxa"/>
            <w:shd w:val="clear" w:color="auto" w:fill="F2F2F2" w:themeFill="background1" w:themeFillShade="F2"/>
          </w:tcPr>
          <w:p w14:paraId="780D73B4" w14:textId="1107367B" w:rsidR="00AD706B" w:rsidRPr="008779F5" w:rsidRDefault="0026337D" w:rsidP="00B05CBF">
            <w:pPr>
              <w:pStyle w:val="NoSpacing"/>
              <w:rPr>
                <w:b/>
              </w:rPr>
            </w:pPr>
            <w:r>
              <w:rPr>
                <w:b/>
              </w:rPr>
              <w:t xml:space="preserve">IT-8.13 </w:t>
            </w:r>
            <w:r w:rsidR="00526C54" w:rsidRPr="00526C54">
              <w:rPr>
                <w:b/>
              </w:rPr>
              <w:t xml:space="preserve">NICU days/delivery  </w:t>
            </w:r>
          </w:p>
        </w:tc>
      </w:tr>
      <w:tr w:rsidR="00AD706B" w14:paraId="780D73B8" w14:textId="77777777" w:rsidTr="0071629B">
        <w:tc>
          <w:tcPr>
            <w:tcW w:w="2538" w:type="dxa"/>
          </w:tcPr>
          <w:p w14:paraId="780D73B6" w14:textId="77777777" w:rsidR="00AD706B" w:rsidRPr="00717546" w:rsidRDefault="00AD706B" w:rsidP="00A374B8">
            <w:pPr>
              <w:pStyle w:val="NoSpacing"/>
              <w:rPr>
                <w:b/>
              </w:rPr>
            </w:pPr>
            <w:r w:rsidRPr="00717546">
              <w:rPr>
                <w:b/>
              </w:rPr>
              <w:t>Description</w:t>
            </w:r>
          </w:p>
        </w:tc>
        <w:tc>
          <w:tcPr>
            <w:tcW w:w="7038" w:type="dxa"/>
          </w:tcPr>
          <w:p w14:paraId="780D73B7" w14:textId="5CE4FBB0" w:rsidR="00AD706B" w:rsidRDefault="005D6AAE" w:rsidP="005D6AAE">
            <w:pPr>
              <w:pStyle w:val="NoSpacing"/>
            </w:pPr>
            <w:r>
              <w:t xml:space="preserve">Average number of </w:t>
            </w:r>
            <w:r w:rsidR="00526C54" w:rsidRPr="00526C54">
              <w:t>NICU days per deliver</w:t>
            </w:r>
            <w:r>
              <w:t>y</w:t>
            </w:r>
          </w:p>
        </w:tc>
      </w:tr>
      <w:tr w:rsidR="00AD706B" w14:paraId="780D73BB" w14:textId="77777777" w:rsidTr="0071629B">
        <w:tc>
          <w:tcPr>
            <w:tcW w:w="2538" w:type="dxa"/>
          </w:tcPr>
          <w:p w14:paraId="780D73B9" w14:textId="77777777" w:rsidR="00AD706B" w:rsidRPr="00717546" w:rsidRDefault="00AD706B" w:rsidP="00A374B8">
            <w:pPr>
              <w:pStyle w:val="NoSpacing"/>
              <w:rPr>
                <w:b/>
              </w:rPr>
            </w:pPr>
            <w:r w:rsidRPr="00717546">
              <w:rPr>
                <w:b/>
              </w:rPr>
              <w:t>NQF Number</w:t>
            </w:r>
          </w:p>
        </w:tc>
        <w:tc>
          <w:tcPr>
            <w:tcW w:w="7038" w:type="dxa"/>
          </w:tcPr>
          <w:p w14:paraId="780D73BA" w14:textId="13E3DF25" w:rsidR="00AD706B" w:rsidRDefault="00100A2F" w:rsidP="00526C54">
            <w:pPr>
              <w:pStyle w:val="NoSpacing"/>
            </w:pPr>
            <w:r>
              <w:t>Not applicable</w:t>
            </w:r>
          </w:p>
        </w:tc>
      </w:tr>
      <w:tr w:rsidR="00526C54" w14:paraId="780D73BE" w14:textId="77777777" w:rsidTr="0071629B">
        <w:tc>
          <w:tcPr>
            <w:tcW w:w="2538" w:type="dxa"/>
          </w:tcPr>
          <w:p w14:paraId="780D73BC" w14:textId="77777777" w:rsidR="00526C54" w:rsidRPr="00717546" w:rsidRDefault="00526C54" w:rsidP="00A374B8">
            <w:pPr>
              <w:pStyle w:val="NoSpacing"/>
              <w:rPr>
                <w:b/>
              </w:rPr>
            </w:pPr>
            <w:r>
              <w:rPr>
                <w:b/>
              </w:rPr>
              <w:t>Measure Steward</w:t>
            </w:r>
          </w:p>
        </w:tc>
        <w:tc>
          <w:tcPr>
            <w:tcW w:w="7038" w:type="dxa"/>
          </w:tcPr>
          <w:p w14:paraId="780D73BD" w14:textId="43D1B1C6" w:rsidR="00526C54" w:rsidRPr="00631E85" w:rsidRDefault="00526C54" w:rsidP="00A374B8">
            <w:pPr>
              <w:pStyle w:val="NoSpacing"/>
            </w:pPr>
            <w:r>
              <w:t xml:space="preserve">Not applicable. Current measure originated from </w:t>
            </w:r>
            <w:r w:rsidRPr="00526C54">
              <w:t>North Carolina Health and Human Services - Pregnancy Medical Home</w:t>
            </w:r>
          </w:p>
        </w:tc>
      </w:tr>
      <w:tr w:rsidR="00526C54" w14:paraId="780D73C1" w14:textId="77777777" w:rsidTr="0071629B">
        <w:tc>
          <w:tcPr>
            <w:tcW w:w="2538" w:type="dxa"/>
          </w:tcPr>
          <w:p w14:paraId="780D73BF" w14:textId="77777777" w:rsidR="00526C54" w:rsidRDefault="00526C54" w:rsidP="00A374B8">
            <w:pPr>
              <w:pStyle w:val="NoSpacing"/>
              <w:rPr>
                <w:b/>
              </w:rPr>
            </w:pPr>
            <w:r>
              <w:rPr>
                <w:b/>
              </w:rPr>
              <w:t>Link to measure citation</w:t>
            </w:r>
          </w:p>
        </w:tc>
        <w:tc>
          <w:tcPr>
            <w:tcW w:w="7038" w:type="dxa"/>
          </w:tcPr>
          <w:p w14:paraId="780D73C0" w14:textId="7363DDDE" w:rsidR="00526C54" w:rsidRPr="00631E85" w:rsidRDefault="00850E0A" w:rsidP="00561D6D">
            <w:pPr>
              <w:pStyle w:val="NoSpacing"/>
            </w:pPr>
            <w:hyperlink r:id="rId12" w:history="1">
              <w:r w:rsidR="00A54984" w:rsidRPr="00170883">
                <w:rPr>
                  <w:rStyle w:val="Hyperlink"/>
                </w:rPr>
                <w:t>http://www.ncdhhs.gov/dma/pmh/PMHOutcomesRevised.pdf</w:t>
              </w:r>
            </w:hyperlink>
            <w:r w:rsidR="00A54984">
              <w:t xml:space="preserve"> </w:t>
            </w:r>
          </w:p>
        </w:tc>
      </w:tr>
      <w:tr w:rsidR="00526C54" w14:paraId="780D73C4" w14:textId="77777777" w:rsidTr="0071629B">
        <w:tc>
          <w:tcPr>
            <w:tcW w:w="2538" w:type="dxa"/>
          </w:tcPr>
          <w:p w14:paraId="780D73C2" w14:textId="77777777" w:rsidR="00526C54" w:rsidRDefault="00526C54" w:rsidP="00A374B8">
            <w:pPr>
              <w:pStyle w:val="NoSpacing"/>
              <w:rPr>
                <w:b/>
              </w:rPr>
            </w:pPr>
            <w:r>
              <w:rPr>
                <w:b/>
              </w:rPr>
              <w:t>Measure type</w:t>
            </w:r>
          </w:p>
        </w:tc>
        <w:tc>
          <w:tcPr>
            <w:tcW w:w="7038" w:type="dxa"/>
          </w:tcPr>
          <w:p w14:paraId="780D73C3" w14:textId="3237E12F" w:rsidR="00526C54" w:rsidRDefault="00526C54" w:rsidP="00526C54">
            <w:pPr>
              <w:pStyle w:val="NoSpacing"/>
            </w:pPr>
            <w:r>
              <w:t>Stand-alone (SA)</w:t>
            </w:r>
          </w:p>
        </w:tc>
      </w:tr>
      <w:tr w:rsidR="0026337D" w14:paraId="780D73C7" w14:textId="77777777" w:rsidTr="0071629B">
        <w:tc>
          <w:tcPr>
            <w:tcW w:w="2538" w:type="dxa"/>
          </w:tcPr>
          <w:p w14:paraId="780D73C5" w14:textId="0CADAF55" w:rsidR="0026337D" w:rsidRDefault="0026337D" w:rsidP="00A374B8">
            <w:pPr>
              <w:pStyle w:val="NoSpacing"/>
              <w:rPr>
                <w:b/>
              </w:rPr>
            </w:pPr>
            <w:r>
              <w:rPr>
                <w:b/>
              </w:rPr>
              <w:t>Performance and Achievement Type</w:t>
            </w:r>
          </w:p>
        </w:tc>
        <w:tc>
          <w:tcPr>
            <w:tcW w:w="7038" w:type="dxa"/>
          </w:tcPr>
          <w:p w14:paraId="780D73C6" w14:textId="7E2BFAF6" w:rsidR="0026337D" w:rsidRDefault="0026337D" w:rsidP="005D6AAE">
            <w:pPr>
              <w:pStyle w:val="NoSpacing"/>
            </w:pPr>
            <w:r>
              <w:t>Pay-for-Reporting: Prior Authorization</w:t>
            </w:r>
          </w:p>
        </w:tc>
      </w:tr>
      <w:tr w:rsidR="00526C54" w14:paraId="780D73D0" w14:textId="77777777" w:rsidTr="0071629B">
        <w:tc>
          <w:tcPr>
            <w:tcW w:w="2538" w:type="dxa"/>
          </w:tcPr>
          <w:p w14:paraId="780D73C8" w14:textId="77777777" w:rsidR="00526C54" w:rsidRPr="00717546" w:rsidRDefault="00526C54" w:rsidP="00A374B8">
            <w:pPr>
              <w:pStyle w:val="NoSpacing"/>
              <w:rPr>
                <w:b/>
              </w:rPr>
            </w:pPr>
            <w:r>
              <w:rPr>
                <w:b/>
              </w:rPr>
              <w:t>DSRIP-specific modifications to Measure Steward’s specification</w:t>
            </w:r>
          </w:p>
        </w:tc>
        <w:tc>
          <w:tcPr>
            <w:tcW w:w="7038" w:type="dxa"/>
          </w:tcPr>
          <w:p w14:paraId="780D73CF" w14:textId="4460CE64" w:rsidR="00526C54" w:rsidRDefault="00680471" w:rsidP="00526C54">
            <w:pPr>
              <w:pStyle w:val="NoSpacing"/>
            </w:pPr>
            <w:r w:rsidRPr="00680471">
              <w:t>Modeled after North Carolina Health and Human Services - Pregnancy Medical Home NI</w:t>
            </w:r>
            <w:bookmarkStart w:id="0" w:name="_GoBack"/>
            <w:bookmarkEnd w:id="0"/>
            <w:r w:rsidRPr="00680471">
              <w:t>CU Length of Stay measure</w:t>
            </w:r>
            <w:r>
              <w:t xml:space="preserve">. </w:t>
            </w:r>
          </w:p>
        </w:tc>
      </w:tr>
      <w:tr w:rsidR="00526C54" w14:paraId="780D73D3" w14:textId="77777777" w:rsidTr="0071629B">
        <w:tc>
          <w:tcPr>
            <w:tcW w:w="2538" w:type="dxa"/>
          </w:tcPr>
          <w:p w14:paraId="780D73D1" w14:textId="77777777" w:rsidR="00526C54" w:rsidRPr="00717546" w:rsidRDefault="00526C54" w:rsidP="001D6BEA">
            <w:pPr>
              <w:pStyle w:val="NoSpacing"/>
              <w:rPr>
                <w:b/>
              </w:rPr>
            </w:pPr>
            <w:r w:rsidRPr="00717546">
              <w:rPr>
                <w:b/>
              </w:rPr>
              <w:t>Denominator</w:t>
            </w:r>
            <w:r>
              <w:rPr>
                <w:b/>
              </w:rPr>
              <w:t xml:space="preserve"> Description </w:t>
            </w:r>
          </w:p>
        </w:tc>
        <w:tc>
          <w:tcPr>
            <w:tcW w:w="7038" w:type="dxa"/>
          </w:tcPr>
          <w:p w14:paraId="780D73D2" w14:textId="21360501" w:rsidR="00526C54" w:rsidRPr="009F7E66" w:rsidRDefault="005D6AAE" w:rsidP="001D6BEA">
            <w:pPr>
              <w:pStyle w:val="NoSpacing"/>
            </w:pPr>
            <w:r>
              <w:t>Total number of live births</w:t>
            </w:r>
          </w:p>
        </w:tc>
      </w:tr>
      <w:tr w:rsidR="00526C54" w14:paraId="780D73D6" w14:textId="77777777" w:rsidTr="0071629B">
        <w:trPr>
          <w:trHeight w:val="728"/>
        </w:trPr>
        <w:tc>
          <w:tcPr>
            <w:tcW w:w="2538" w:type="dxa"/>
          </w:tcPr>
          <w:p w14:paraId="780D73D4" w14:textId="77777777" w:rsidR="00526C54" w:rsidRPr="00717546" w:rsidRDefault="00526C54" w:rsidP="00C01E6F">
            <w:pPr>
              <w:pStyle w:val="NoSpacing"/>
              <w:rPr>
                <w:b/>
              </w:rPr>
            </w:pPr>
            <w:r>
              <w:rPr>
                <w:b/>
              </w:rPr>
              <w:t>Denominator Inclusions</w:t>
            </w:r>
          </w:p>
        </w:tc>
        <w:tc>
          <w:tcPr>
            <w:tcW w:w="7038" w:type="dxa"/>
          </w:tcPr>
          <w:p w14:paraId="780D73D5" w14:textId="7770AC0B" w:rsidR="00526C54" w:rsidRPr="0012650D" w:rsidRDefault="00526C54" w:rsidP="002F15E3">
            <w:pPr>
              <w:pStyle w:val="NoSpacing"/>
              <w:rPr>
                <w:b/>
              </w:rPr>
            </w:pPr>
            <w:r>
              <w:t>The Measure Steward does not identify specific denominator inclusions beyond what is described in the denominator description.</w:t>
            </w:r>
          </w:p>
        </w:tc>
      </w:tr>
      <w:tr w:rsidR="00526C54" w14:paraId="780D73D9" w14:textId="77777777" w:rsidTr="0071629B">
        <w:trPr>
          <w:trHeight w:val="710"/>
        </w:trPr>
        <w:tc>
          <w:tcPr>
            <w:tcW w:w="2538" w:type="dxa"/>
          </w:tcPr>
          <w:p w14:paraId="780D73D7" w14:textId="77777777" w:rsidR="00526C54" w:rsidRPr="00717546" w:rsidRDefault="00526C54" w:rsidP="00C01E6F">
            <w:pPr>
              <w:pStyle w:val="NoSpacing"/>
              <w:rPr>
                <w:b/>
              </w:rPr>
            </w:pPr>
            <w:r>
              <w:rPr>
                <w:b/>
              </w:rPr>
              <w:t>Denominator Exclusions</w:t>
            </w:r>
          </w:p>
        </w:tc>
        <w:tc>
          <w:tcPr>
            <w:tcW w:w="7038" w:type="dxa"/>
          </w:tcPr>
          <w:p w14:paraId="780D73D8" w14:textId="48ABF82A" w:rsidR="00526C54" w:rsidRPr="001D6BEA" w:rsidRDefault="00526C54" w:rsidP="002F15E3">
            <w:pPr>
              <w:pStyle w:val="NoSpacing"/>
            </w:pPr>
            <w:r>
              <w:t>The Measure Steward does not identify specific denominator exclusions beyond what is described in the denominator description.</w:t>
            </w:r>
          </w:p>
        </w:tc>
      </w:tr>
      <w:tr w:rsidR="00526C54" w14:paraId="780D73DF" w14:textId="77777777" w:rsidTr="0071629B">
        <w:tc>
          <w:tcPr>
            <w:tcW w:w="2538" w:type="dxa"/>
          </w:tcPr>
          <w:p w14:paraId="780D73DA" w14:textId="77777777" w:rsidR="00526C54" w:rsidRDefault="00526C54" w:rsidP="00AF103E">
            <w:pPr>
              <w:pStyle w:val="NoSpacing"/>
              <w:rPr>
                <w:b/>
              </w:rPr>
            </w:pPr>
            <w:r>
              <w:rPr>
                <w:b/>
              </w:rPr>
              <w:t>Denominator Size</w:t>
            </w:r>
          </w:p>
        </w:tc>
        <w:tc>
          <w:tcPr>
            <w:tcW w:w="7038" w:type="dxa"/>
          </w:tcPr>
          <w:p w14:paraId="780D73DB" w14:textId="77777777" w:rsidR="00526C54" w:rsidRDefault="00526C54" w:rsidP="00D63CD3">
            <w:pPr>
              <w:pStyle w:val="NoSpacing"/>
            </w:pPr>
            <w:r>
              <w:t>Providers</w:t>
            </w:r>
            <w:r w:rsidRPr="00D63CD3">
              <w:t xml:space="preserve"> must report a </w:t>
            </w:r>
            <w:r>
              <w:t>minimum of 30 cases per measure during a 12-month measurement period (15 cases for a 6-month measurement period)</w:t>
            </w:r>
          </w:p>
          <w:p w14:paraId="780D73DC" w14:textId="77777777" w:rsidR="00526C54" w:rsidRDefault="00526C54" w:rsidP="0032246B">
            <w:pPr>
              <w:pStyle w:val="NoSpacing"/>
              <w:numPr>
                <w:ilvl w:val="0"/>
                <w:numId w:val="8"/>
              </w:numPr>
            </w:pPr>
            <w:r>
              <w:t>For a measurement period (either 6 or 12 months) where the denominator size is less than or equal to 75, providers must report on all cases. No sampling is allowed.</w:t>
            </w:r>
          </w:p>
          <w:p w14:paraId="780D73DD" w14:textId="77777777" w:rsidR="00526C54" w:rsidRDefault="00526C54" w:rsidP="0032246B">
            <w:pPr>
              <w:pStyle w:val="NoSpacing"/>
              <w:numPr>
                <w:ilvl w:val="0"/>
                <w:numId w:val="8"/>
              </w:numPr>
            </w:pPr>
            <w: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14:paraId="780D73DE" w14:textId="77777777" w:rsidR="00526C54" w:rsidRPr="001D6BEA" w:rsidRDefault="00526C54" w:rsidP="00561D6D">
            <w:pPr>
              <w:pStyle w:val="NoSpacing"/>
              <w:numPr>
                <w:ilvl w:val="0"/>
                <w:numId w:val="8"/>
              </w:numPr>
            </w:pPr>
            <w:r>
              <w:t xml:space="preserve">For a measurement period (either 6 or 12-months)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526C54" w14:paraId="780D73E2" w14:textId="77777777" w:rsidTr="0071629B">
        <w:tc>
          <w:tcPr>
            <w:tcW w:w="2538" w:type="dxa"/>
          </w:tcPr>
          <w:p w14:paraId="780D73E0" w14:textId="77777777" w:rsidR="00526C54" w:rsidRPr="00717546" w:rsidRDefault="00526C54" w:rsidP="00AF103E">
            <w:pPr>
              <w:pStyle w:val="NoSpacing"/>
              <w:rPr>
                <w:b/>
              </w:rPr>
            </w:pPr>
            <w:r>
              <w:rPr>
                <w:b/>
              </w:rPr>
              <w:t xml:space="preserve">Numerator Description </w:t>
            </w:r>
          </w:p>
        </w:tc>
        <w:tc>
          <w:tcPr>
            <w:tcW w:w="7038" w:type="dxa"/>
          </w:tcPr>
          <w:p w14:paraId="780D73E1" w14:textId="78479A36" w:rsidR="00526C54" w:rsidRPr="009F7E66" w:rsidRDefault="005D6AAE" w:rsidP="005D6AAE">
            <w:pPr>
              <w:pStyle w:val="NoSpacing"/>
            </w:pPr>
            <w:r>
              <w:t>Total n</w:t>
            </w:r>
            <w:r w:rsidR="00526C54" w:rsidRPr="00526C54">
              <w:t>umber of NICU days</w:t>
            </w:r>
            <w:r>
              <w:t xml:space="preserve"> for all deliveries during the measurement year</w:t>
            </w:r>
          </w:p>
        </w:tc>
      </w:tr>
      <w:tr w:rsidR="00526C54" w14:paraId="780D73E5" w14:textId="77777777" w:rsidTr="0071629B">
        <w:tc>
          <w:tcPr>
            <w:tcW w:w="2538" w:type="dxa"/>
          </w:tcPr>
          <w:p w14:paraId="780D73E3" w14:textId="77777777" w:rsidR="00526C54" w:rsidRPr="00717546" w:rsidRDefault="00526C54" w:rsidP="00AF103E">
            <w:pPr>
              <w:pStyle w:val="NoSpacing"/>
              <w:rPr>
                <w:b/>
              </w:rPr>
            </w:pPr>
            <w:r>
              <w:rPr>
                <w:b/>
              </w:rPr>
              <w:t>Numerator Inclusions</w:t>
            </w:r>
          </w:p>
        </w:tc>
        <w:tc>
          <w:tcPr>
            <w:tcW w:w="7038" w:type="dxa"/>
          </w:tcPr>
          <w:p w14:paraId="780D73E4" w14:textId="4197592A" w:rsidR="00526C54" w:rsidRPr="0012650D" w:rsidRDefault="00526C54" w:rsidP="002F15E3">
            <w:pPr>
              <w:pStyle w:val="NoSpacing"/>
              <w:rPr>
                <w:b/>
              </w:rPr>
            </w:pPr>
            <w:r>
              <w:t>The Measure Steward does not identify specific numerator inclusions beyond what is described in the numerator description.</w:t>
            </w:r>
          </w:p>
        </w:tc>
      </w:tr>
      <w:tr w:rsidR="00526C54" w14:paraId="780D73E8" w14:textId="77777777" w:rsidTr="0071629B">
        <w:tc>
          <w:tcPr>
            <w:tcW w:w="2538" w:type="dxa"/>
          </w:tcPr>
          <w:p w14:paraId="780D73E6" w14:textId="77777777" w:rsidR="00526C54" w:rsidRPr="00717546" w:rsidRDefault="00526C54" w:rsidP="00AF103E">
            <w:pPr>
              <w:pStyle w:val="NoSpacing"/>
              <w:rPr>
                <w:b/>
              </w:rPr>
            </w:pPr>
            <w:r>
              <w:rPr>
                <w:b/>
              </w:rPr>
              <w:t>Numerator Exclusions</w:t>
            </w:r>
          </w:p>
        </w:tc>
        <w:tc>
          <w:tcPr>
            <w:tcW w:w="7038" w:type="dxa"/>
          </w:tcPr>
          <w:p w14:paraId="780D73E7" w14:textId="4CD920A2" w:rsidR="00526C54" w:rsidRPr="001D6BEA" w:rsidRDefault="00526C54" w:rsidP="002F15E3">
            <w:pPr>
              <w:pStyle w:val="NoSpacing"/>
            </w:pPr>
            <w:r>
              <w:t>The Measure Steward does not identify specific numerator exclusions beyond what is described in the numerator description.</w:t>
            </w:r>
          </w:p>
        </w:tc>
      </w:tr>
      <w:tr w:rsidR="00526C54" w14:paraId="780D73EB" w14:textId="77777777" w:rsidTr="0071629B">
        <w:tc>
          <w:tcPr>
            <w:tcW w:w="2538" w:type="dxa"/>
          </w:tcPr>
          <w:p w14:paraId="780D73E9" w14:textId="77777777" w:rsidR="00526C54" w:rsidRPr="00717546" w:rsidRDefault="00526C54" w:rsidP="00A374B8">
            <w:pPr>
              <w:pStyle w:val="NoSpacing"/>
              <w:rPr>
                <w:b/>
              </w:rPr>
            </w:pPr>
            <w:r>
              <w:rPr>
                <w:b/>
              </w:rPr>
              <w:t>Setting</w:t>
            </w:r>
          </w:p>
        </w:tc>
        <w:tc>
          <w:tcPr>
            <w:tcW w:w="7038" w:type="dxa"/>
          </w:tcPr>
          <w:p w14:paraId="780D73EA" w14:textId="016FB886" w:rsidR="00526C54" w:rsidRDefault="00680471" w:rsidP="00CD7069">
            <w:pPr>
              <w:pStyle w:val="NoSpacing"/>
            </w:pPr>
            <w:r>
              <w:t>Inpatient</w:t>
            </w:r>
          </w:p>
        </w:tc>
      </w:tr>
      <w:tr w:rsidR="00526C54" w14:paraId="780D73EE" w14:textId="77777777" w:rsidTr="0071629B">
        <w:tc>
          <w:tcPr>
            <w:tcW w:w="2538" w:type="dxa"/>
          </w:tcPr>
          <w:p w14:paraId="780D73EC" w14:textId="77777777" w:rsidR="00526C54" w:rsidRDefault="00526C54" w:rsidP="00A374B8">
            <w:pPr>
              <w:pStyle w:val="NoSpacing"/>
              <w:rPr>
                <w:b/>
              </w:rPr>
            </w:pPr>
            <w:r>
              <w:rPr>
                <w:b/>
              </w:rPr>
              <w:t>Data Source</w:t>
            </w:r>
          </w:p>
        </w:tc>
        <w:tc>
          <w:tcPr>
            <w:tcW w:w="7038" w:type="dxa"/>
          </w:tcPr>
          <w:p w14:paraId="780D73ED" w14:textId="436076F8" w:rsidR="00526C54" w:rsidRDefault="00680471" w:rsidP="00AF3A3D">
            <w:pPr>
              <w:pStyle w:val="NoSpacing"/>
            </w:pPr>
            <w:r>
              <w:t>Administrative/Clinical data sources</w:t>
            </w:r>
          </w:p>
        </w:tc>
      </w:tr>
      <w:tr w:rsidR="0026337D" w14:paraId="780D740D" w14:textId="77777777" w:rsidTr="0071629B">
        <w:tc>
          <w:tcPr>
            <w:tcW w:w="2538" w:type="dxa"/>
          </w:tcPr>
          <w:p w14:paraId="780D73EF" w14:textId="6DF40A91" w:rsidR="0026337D" w:rsidRPr="00717546" w:rsidRDefault="0026337D" w:rsidP="00F05C01">
            <w:pPr>
              <w:pStyle w:val="NoSpacing"/>
              <w:rPr>
                <w:b/>
              </w:rPr>
            </w:pPr>
            <w:r>
              <w:rPr>
                <w:b/>
              </w:rPr>
              <w:t xml:space="preserve">Allowable Denominator </w:t>
            </w:r>
            <w:r>
              <w:rPr>
                <w:b/>
              </w:rPr>
              <w:lastRenderedPageBreak/>
              <w:t>Sub-sets</w:t>
            </w:r>
          </w:p>
        </w:tc>
        <w:tc>
          <w:tcPr>
            <w:tcW w:w="7038" w:type="dxa"/>
          </w:tcPr>
          <w:p w14:paraId="12152CB2" w14:textId="77777777" w:rsidR="0026337D" w:rsidRDefault="0026337D" w:rsidP="003546A9">
            <w:pPr>
              <w:pStyle w:val="NoSpacing"/>
            </w:pPr>
            <w:r>
              <w:lastRenderedPageBreak/>
              <w:t>All denominator subsets are permissible for this outcome</w:t>
            </w:r>
          </w:p>
          <w:p w14:paraId="780D740C" w14:textId="29FA907F" w:rsidR="0026337D" w:rsidRDefault="0026337D" w:rsidP="007F7C07">
            <w:pPr>
              <w:pStyle w:val="NoSpacing"/>
            </w:pPr>
            <w:r>
              <w:lastRenderedPageBreak/>
              <w:t> </w:t>
            </w:r>
          </w:p>
        </w:tc>
      </w:tr>
    </w:tbl>
    <w:p w14:paraId="780D745C"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70D50" w14:textId="77777777" w:rsidR="00AA0CA2" w:rsidRDefault="00AA0CA2" w:rsidP="00F63191">
      <w:pPr>
        <w:spacing w:after="0" w:line="240" w:lineRule="auto"/>
      </w:pPr>
      <w:r>
        <w:separator/>
      </w:r>
    </w:p>
  </w:endnote>
  <w:endnote w:type="continuationSeparator" w:id="0">
    <w:p w14:paraId="6874F4CE" w14:textId="77777777" w:rsidR="00AA0CA2" w:rsidRDefault="00AA0CA2"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CC0FA" w14:textId="582ACA8A" w:rsidR="0026337D" w:rsidRDefault="0026337D">
    <w:pPr>
      <w:pStyle w:val="Footer"/>
    </w:pPr>
    <w:r>
      <w:t>09/</w:t>
    </w:r>
    <w:r w:rsidR="00D9345B">
      <w:t>2</w:t>
    </w:r>
    <w:r>
      <w:t>5/14</w:t>
    </w:r>
  </w:p>
  <w:p w14:paraId="780D7463"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07430" w14:textId="77777777" w:rsidR="00AA0CA2" w:rsidRDefault="00AA0CA2" w:rsidP="00F63191">
      <w:pPr>
        <w:spacing w:after="0" w:line="240" w:lineRule="auto"/>
      </w:pPr>
      <w:r>
        <w:separator/>
      </w:r>
    </w:p>
  </w:footnote>
  <w:footnote w:type="continuationSeparator" w:id="0">
    <w:p w14:paraId="0004FE95" w14:textId="77777777" w:rsidR="00AA0CA2" w:rsidRDefault="00AA0CA2"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7461" w14:textId="2A8FCBE7"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A2D99"/>
    <w:rsid w:val="000C575F"/>
    <w:rsid w:val="000D1199"/>
    <w:rsid w:val="000D5A2D"/>
    <w:rsid w:val="000E7EED"/>
    <w:rsid w:val="00100A2F"/>
    <w:rsid w:val="00107C1A"/>
    <w:rsid w:val="00116208"/>
    <w:rsid w:val="0011709A"/>
    <w:rsid w:val="00165D76"/>
    <w:rsid w:val="001D6BEA"/>
    <w:rsid w:val="001E1EE1"/>
    <w:rsid w:val="002224F0"/>
    <w:rsid w:val="00245754"/>
    <w:rsid w:val="0026337D"/>
    <w:rsid w:val="00271E53"/>
    <w:rsid w:val="002845C2"/>
    <w:rsid w:val="002E14AF"/>
    <w:rsid w:val="0032246B"/>
    <w:rsid w:val="003268B7"/>
    <w:rsid w:val="00346B8D"/>
    <w:rsid w:val="00356CF4"/>
    <w:rsid w:val="00366D0B"/>
    <w:rsid w:val="00375652"/>
    <w:rsid w:val="00383516"/>
    <w:rsid w:val="003844DB"/>
    <w:rsid w:val="003A409E"/>
    <w:rsid w:val="003F4E8D"/>
    <w:rsid w:val="00416E44"/>
    <w:rsid w:val="004B3293"/>
    <w:rsid w:val="004E7F26"/>
    <w:rsid w:val="00502BE4"/>
    <w:rsid w:val="00506BC5"/>
    <w:rsid w:val="00526C54"/>
    <w:rsid w:val="00536799"/>
    <w:rsid w:val="00561D6D"/>
    <w:rsid w:val="005802A0"/>
    <w:rsid w:val="005857E6"/>
    <w:rsid w:val="005B79DD"/>
    <w:rsid w:val="005C70A1"/>
    <w:rsid w:val="005D6AAE"/>
    <w:rsid w:val="005F4D43"/>
    <w:rsid w:val="00680471"/>
    <w:rsid w:val="006A62E2"/>
    <w:rsid w:val="0071629B"/>
    <w:rsid w:val="007164C7"/>
    <w:rsid w:val="00743628"/>
    <w:rsid w:val="00760D27"/>
    <w:rsid w:val="00787D45"/>
    <w:rsid w:val="007C728B"/>
    <w:rsid w:val="007C7C85"/>
    <w:rsid w:val="007E0395"/>
    <w:rsid w:val="007F675B"/>
    <w:rsid w:val="007F7C07"/>
    <w:rsid w:val="00823868"/>
    <w:rsid w:val="00827557"/>
    <w:rsid w:val="00850E0A"/>
    <w:rsid w:val="008722BB"/>
    <w:rsid w:val="00874FAA"/>
    <w:rsid w:val="008779F5"/>
    <w:rsid w:val="0088642E"/>
    <w:rsid w:val="00886E0E"/>
    <w:rsid w:val="008A5405"/>
    <w:rsid w:val="008D1A8E"/>
    <w:rsid w:val="008F0411"/>
    <w:rsid w:val="008F249E"/>
    <w:rsid w:val="00965A2A"/>
    <w:rsid w:val="00967948"/>
    <w:rsid w:val="00994A41"/>
    <w:rsid w:val="00996DD5"/>
    <w:rsid w:val="009A7508"/>
    <w:rsid w:val="009C6EA3"/>
    <w:rsid w:val="009F04D0"/>
    <w:rsid w:val="009F78A7"/>
    <w:rsid w:val="009F7E66"/>
    <w:rsid w:val="00A11BD9"/>
    <w:rsid w:val="00A33E20"/>
    <w:rsid w:val="00A54984"/>
    <w:rsid w:val="00A82574"/>
    <w:rsid w:val="00AA0CA2"/>
    <w:rsid w:val="00AC3A97"/>
    <w:rsid w:val="00AD706B"/>
    <w:rsid w:val="00AF3A3D"/>
    <w:rsid w:val="00B05CBF"/>
    <w:rsid w:val="00B20462"/>
    <w:rsid w:val="00B546CF"/>
    <w:rsid w:val="00B65D92"/>
    <w:rsid w:val="00B7257A"/>
    <w:rsid w:val="00BA61F1"/>
    <w:rsid w:val="00BC4643"/>
    <w:rsid w:val="00C01E6F"/>
    <w:rsid w:val="00C34640"/>
    <w:rsid w:val="00C36D72"/>
    <w:rsid w:val="00C86C48"/>
    <w:rsid w:val="00C9758A"/>
    <w:rsid w:val="00CA2D3E"/>
    <w:rsid w:val="00CA4C08"/>
    <w:rsid w:val="00CC28BC"/>
    <w:rsid w:val="00CD7069"/>
    <w:rsid w:val="00D1777E"/>
    <w:rsid w:val="00D63CD3"/>
    <w:rsid w:val="00D9345B"/>
    <w:rsid w:val="00DB7651"/>
    <w:rsid w:val="00DE660A"/>
    <w:rsid w:val="00E1692C"/>
    <w:rsid w:val="00E43145"/>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5D6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5D6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7916">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cdhhs.gov/dma/pmh/PMHOutcomesRevise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9A798-272A-4EC7-85BB-DFB1824B2600}">
  <ds:schemaRefs>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E252EEA-D295-4800-83E1-EE148FB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2014-09-25T20:03:00Z</dcterms:created>
  <dcterms:modified xsi:type="dcterms:W3CDTF">2014-09-25T20:03:00Z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