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52CD" w14:textId="77777777" w:rsidR="00AD706B" w:rsidRDefault="00AD706B" w:rsidP="00AD706B">
      <w:pPr>
        <w:pStyle w:val="Heading1"/>
      </w:pPr>
      <w:r>
        <w:t>IT-</w:t>
      </w:r>
      <w:r w:rsidR="001415C9">
        <w:t>7.1</w:t>
      </w:r>
      <w:r>
        <w:t xml:space="preserve">:  </w:t>
      </w:r>
      <w:r w:rsidR="001415C9">
        <w:t>Dental Sealant: Children</w:t>
      </w:r>
      <w:r w:rsidR="001415C9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14:paraId="13E852D0" w14:textId="77777777" w:rsidTr="00C11A76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14:paraId="13E852CE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13E852CF" w14:textId="23F8425F" w:rsidR="00AD706B" w:rsidRPr="008779F5" w:rsidRDefault="00556FF4" w:rsidP="008A452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IT-7.1 </w:t>
            </w:r>
            <w:r w:rsidR="008A4522">
              <w:rPr>
                <w:b/>
              </w:rPr>
              <w:t>P</w:t>
            </w:r>
            <w:r w:rsidR="001415C9" w:rsidRPr="001415C9">
              <w:rPr>
                <w:b/>
              </w:rPr>
              <w:t xml:space="preserve">roportion of </w:t>
            </w:r>
            <w:r w:rsidR="008A4522">
              <w:rPr>
                <w:b/>
              </w:rPr>
              <w:t>C</w:t>
            </w:r>
            <w:r w:rsidR="001415C9" w:rsidRPr="001415C9">
              <w:rPr>
                <w:b/>
              </w:rPr>
              <w:t xml:space="preserve">hildren </w:t>
            </w:r>
            <w:r w:rsidR="008A4522">
              <w:rPr>
                <w:b/>
              </w:rPr>
              <w:t>A</w:t>
            </w:r>
            <w:r w:rsidR="001415C9" w:rsidRPr="001415C9">
              <w:rPr>
                <w:b/>
              </w:rPr>
              <w:t xml:space="preserve">ged 6 to 9 </w:t>
            </w:r>
            <w:r w:rsidR="008A4522">
              <w:rPr>
                <w:b/>
              </w:rPr>
              <w:t>Y</w:t>
            </w:r>
            <w:r w:rsidR="001415C9" w:rsidRPr="001415C9">
              <w:rPr>
                <w:b/>
              </w:rPr>
              <w:t xml:space="preserve">ears who have </w:t>
            </w:r>
            <w:r w:rsidR="008A4522">
              <w:rPr>
                <w:b/>
              </w:rPr>
              <w:t>R</w:t>
            </w:r>
            <w:r w:rsidR="001415C9" w:rsidRPr="001415C9">
              <w:rPr>
                <w:b/>
              </w:rPr>
              <w:t xml:space="preserve">eceived </w:t>
            </w:r>
            <w:r w:rsidR="008A4522">
              <w:rPr>
                <w:b/>
              </w:rPr>
              <w:t>D</w:t>
            </w:r>
            <w:r w:rsidR="001415C9" w:rsidRPr="001415C9">
              <w:rPr>
                <w:b/>
              </w:rPr>
              <w:t xml:space="preserve">ental </w:t>
            </w:r>
            <w:r w:rsidR="008A4522">
              <w:rPr>
                <w:b/>
              </w:rPr>
              <w:t>S</w:t>
            </w:r>
            <w:r w:rsidR="001415C9" w:rsidRPr="001415C9">
              <w:rPr>
                <w:b/>
              </w:rPr>
              <w:t xml:space="preserve">ealants on </w:t>
            </w:r>
            <w:r w:rsidR="008A4522">
              <w:rPr>
                <w:b/>
              </w:rPr>
              <w:t>O</w:t>
            </w:r>
            <w:r w:rsidR="001415C9" w:rsidRPr="001415C9">
              <w:rPr>
                <w:b/>
              </w:rPr>
              <w:t xml:space="preserve">ne or </w:t>
            </w:r>
            <w:r w:rsidR="008A4522">
              <w:rPr>
                <w:b/>
              </w:rPr>
              <w:t>M</w:t>
            </w:r>
            <w:r w:rsidR="001415C9" w:rsidRPr="001415C9">
              <w:rPr>
                <w:b/>
              </w:rPr>
              <w:t xml:space="preserve">ore of </w:t>
            </w:r>
            <w:r w:rsidR="008A4522">
              <w:rPr>
                <w:b/>
              </w:rPr>
              <w:t>T</w:t>
            </w:r>
            <w:r w:rsidR="001415C9" w:rsidRPr="001415C9">
              <w:rPr>
                <w:b/>
              </w:rPr>
              <w:t xml:space="preserve">heir </w:t>
            </w:r>
            <w:r w:rsidR="008A4522">
              <w:rPr>
                <w:b/>
              </w:rPr>
              <w:t>P</w:t>
            </w:r>
            <w:r w:rsidR="001415C9" w:rsidRPr="001415C9">
              <w:rPr>
                <w:b/>
              </w:rPr>
              <w:t xml:space="preserve">ermanent </w:t>
            </w:r>
            <w:r w:rsidR="008A4522">
              <w:rPr>
                <w:b/>
              </w:rPr>
              <w:t>F</w:t>
            </w:r>
            <w:r w:rsidR="001415C9" w:rsidRPr="001415C9">
              <w:rPr>
                <w:b/>
              </w:rPr>
              <w:t xml:space="preserve">irst </w:t>
            </w:r>
            <w:r w:rsidR="008A4522">
              <w:rPr>
                <w:b/>
              </w:rPr>
              <w:t>M</w:t>
            </w:r>
            <w:r w:rsidR="001415C9" w:rsidRPr="001415C9">
              <w:rPr>
                <w:b/>
              </w:rPr>
              <w:t xml:space="preserve">olar </w:t>
            </w:r>
            <w:r w:rsidR="008A4522">
              <w:rPr>
                <w:b/>
              </w:rPr>
              <w:t>T</w:t>
            </w:r>
            <w:r w:rsidR="001415C9" w:rsidRPr="001415C9">
              <w:rPr>
                <w:b/>
              </w:rPr>
              <w:t>eeth</w:t>
            </w:r>
          </w:p>
        </w:tc>
      </w:tr>
      <w:tr w:rsidR="00AD706B" w14:paraId="13E852D3" w14:textId="77777777" w:rsidTr="00C11A76">
        <w:tc>
          <w:tcPr>
            <w:tcW w:w="2808" w:type="dxa"/>
          </w:tcPr>
          <w:p w14:paraId="13E852D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68" w:type="dxa"/>
          </w:tcPr>
          <w:p w14:paraId="13E852D2" w14:textId="3960855A" w:rsidR="00AD706B" w:rsidRDefault="004A6FC4" w:rsidP="00B05CBF">
            <w:pPr>
              <w:pStyle w:val="NoSpacing"/>
            </w:pPr>
            <w:r w:rsidRPr="004A6FC4">
              <w:t xml:space="preserve">Percentage of children age 6‐9 with </w:t>
            </w:r>
            <w:r>
              <w:t xml:space="preserve">a dental sealant on a permanent </w:t>
            </w:r>
            <w:r w:rsidRPr="004A6FC4">
              <w:t>first m</w:t>
            </w:r>
            <w:r>
              <w:t>olar tooth</w:t>
            </w:r>
            <w:bookmarkStart w:id="0" w:name="_GoBack"/>
            <w:bookmarkEnd w:id="0"/>
          </w:p>
        </w:tc>
      </w:tr>
      <w:tr w:rsidR="00AD706B" w14:paraId="13E852D6" w14:textId="77777777" w:rsidTr="00C11A76">
        <w:tc>
          <w:tcPr>
            <w:tcW w:w="2808" w:type="dxa"/>
          </w:tcPr>
          <w:p w14:paraId="13E852D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68" w:type="dxa"/>
          </w:tcPr>
          <w:p w14:paraId="13E852D5" w14:textId="77777777" w:rsidR="00AD706B" w:rsidRDefault="008F520B" w:rsidP="00B05CBF">
            <w:pPr>
              <w:pStyle w:val="NoSpacing"/>
            </w:pPr>
            <w:r>
              <w:t>Not applicable</w:t>
            </w:r>
          </w:p>
        </w:tc>
      </w:tr>
      <w:tr w:rsidR="00AD706B" w14:paraId="13E852D9" w14:textId="77777777" w:rsidTr="00C11A76">
        <w:tc>
          <w:tcPr>
            <w:tcW w:w="2808" w:type="dxa"/>
          </w:tcPr>
          <w:p w14:paraId="13E852D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768" w:type="dxa"/>
          </w:tcPr>
          <w:p w14:paraId="13E852D8" w14:textId="0C1F6F9D" w:rsidR="00AD706B" w:rsidRPr="00631E85" w:rsidRDefault="00340BC0" w:rsidP="00340BC0">
            <w:pPr>
              <w:pStyle w:val="NoSpacing"/>
            </w:pPr>
            <w:r>
              <w:t>Healthy People 2020</w:t>
            </w:r>
          </w:p>
        </w:tc>
      </w:tr>
      <w:tr w:rsidR="00AD706B" w14:paraId="13E852DC" w14:textId="77777777" w:rsidTr="00C11A76">
        <w:tc>
          <w:tcPr>
            <w:tcW w:w="2808" w:type="dxa"/>
          </w:tcPr>
          <w:p w14:paraId="13E852DA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768" w:type="dxa"/>
          </w:tcPr>
          <w:p w14:paraId="13E852DB" w14:textId="34BCDB82" w:rsidR="00AD706B" w:rsidRPr="00631E85" w:rsidRDefault="00556FF4" w:rsidP="00561D6D">
            <w:pPr>
              <w:pStyle w:val="NoSpacing"/>
            </w:pPr>
            <w:r w:rsidRPr="00556FF4">
              <w:t>http://www.healthypeople.gov/2020/topicsobjectives2020/DataDetails.aspx?hp2020id=OH-12.2</w:t>
            </w:r>
          </w:p>
        </w:tc>
      </w:tr>
      <w:tr w:rsidR="00AD706B" w14:paraId="13E852DF" w14:textId="77777777" w:rsidTr="00C11A76">
        <w:tc>
          <w:tcPr>
            <w:tcW w:w="2808" w:type="dxa"/>
          </w:tcPr>
          <w:p w14:paraId="13E852DD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68" w:type="dxa"/>
          </w:tcPr>
          <w:p w14:paraId="13E852DE" w14:textId="3F079A20" w:rsidR="00AD706B" w:rsidRDefault="00674BF3" w:rsidP="00AD706B">
            <w:pPr>
              <w:pStyle w:val="NoSpacing"/>
            </w:pPr>
            <w:r>
              <w:t>Non Stand-Alone (</w:t>
            </w:r>
            <w:r w:rsidR="008F520B">
              <w:t>NSA</w:t>
            </w:r>
            <w:r>
              <w:t>)</w:t>
            </w:r>
          </w:p>
        </w:tc>
      </w:tr>
      <w:tr w:rsidR="00556FF4" w14:paraId="13E852E2" w14:textId="77777777" w:rsidTr="00C11A76">
        <w:tc>
          <w:tcPr>
            <w:tcW w:w="2808" w:type="dxa"/>
          </w:tcPr>
          <w:p w14:paraId="13E852E0" w14:textId="4C3DE26B" w:rsidR="00556FF4" w:rsidRDefault="00556FF4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768" w:type="dxa"/>
          </w:tcPr>
          <w:p w14:paraId="477BD5D5" w14:textId="77777777" w:rsidR="00556FF4" w:rsidRDefault="00556FF4" w:rsidP="00F15577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556FF4" w:rsidRPr="008331B0" w14:paraId="495A2AB3" w14:textId="77777777" w:rsidTr="00F15577">
              <w:tc>
                <w:tcPr>
                  <w:tcW w:w="2209" w:type="dxa"/>
                </w:tcPr>
                <w:p w14:paraId="74C734C0" w14:textId="77777777" w:rsidR="00556FF4" w:rsidRPr="008331B0" w:rsidRDefault="00556FF4" w:rsidP="00F15577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193FAAEE" w14:textId="77777777" w:rsidR="00556FF4" w:rsidRPr="008331B0" w:rsidRDefault="00556FF4" w:rsidP="00F15577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3A8D25A2" w14:textId="77777777" w:rsidR="00556FF4" w:rsidRPr="008331B0" w:rsidRDefault="00556FF4" w:rsidP="00F15577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53E98208" w14:textId="77777777" w:rsidR="00556FF4" w:rsidRPr="008331B0" w:rsidRDefault="00556FF4" w:rsidP="00F15577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402E4001" w14:textId="77777777" w:rsidR="00556FF4" w:rsidRPr="008331B0" w:rsidRDefault="00556FF4" w:rsidP="00F15577">
                  <w:pPr>
                    <w:pStyle w:val="NoSpacing"/>
                    <w:jc w:val="center"/>
                  </w:pPr>
                </w:p>
              </w:tc>
            </w:tr>
            <w:tr w:rsidR="00556FF4" w:rsidRPr="008331B0" w14:paraId="03E7653B" w14:textId="77777777" w:rsidTr="00F15577">
              <w:tc>
                <w:tcPr>
                  <w:tcW w:w="2209" w:type="dxa"/>
                </w:tcPr>
                <w:p w14:paraId="2324E1AE" w14:textId="77777777" w:rsidR="00556FF4" w:rsidRPr="008331B0" w:rsidRDefault="00556FF4" w:rsidP="00F15577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58F2A315" w14:textId="3E93332B" w:rsidR="00556FF4" w:rsidRDefault="00556FF4" w:rsidP="00F15577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5% *(performance gap)</w:t>
                  </w:r>
                </w:p>
                <w:p w14:paraId="6F67326B" w14:textId="77777777" w:rsidR="00556FF4" w:rsidRDefault="00556FF4" w:rsidP="00F15577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6506323F" w14:textId="2B3776A0" w:rsidR="00556FF4" w:rsidRPr="008331B0" w:rsidRDefault="00556FF4" w:rsidP="00556FF4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39C292FF" w14:textId="565DC721" w:rsidR="00556FF4" w:rsidRDefault="00556FF4" w:rsidP="00F15577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788E20FE" w14:textId="77777777" w:rsidR="00556FF4" w:rsidRDefault="00556FF4" w:rsidP="00F15577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7F94A0BD" w14:textId="1C2BB3D7" w:rsidR="00556FF4" w:rsidRPr="008331B0" w:rsidRDefault="00556FF4" w:rsidP="00556FF4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13E852E1" w14:textId="676F11A0" w:rsidR="00556FF4" w:rsidRDefault="00556FF4" w:rsidP="00A22AAF">
            <w:pPr>
              <w:pStyle w:val="NoSpacing"/>
            </w:pPr>
          </w:p>
        </w:tc>
      </w:tr>
      <w:tr w:rsidR="00AD706B" w14:paraId="13E852E6" w14:textId="77777777" w:rsidTr="00C11A76">
        <w:tc>
          <w:tcPr>
            <w:tcW w:w="2808" w:type="dxa"/>
          </w:tcPr>
          <w:p w14:paraId="13E852E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768" w:type="dxa"/>
          </w:tcPr>
          <w:p w14:paraId="13E852E5" w14:textId="305768EB" w:rsidR="009F78A7" w:rsidRDefault="00674BF3" w:rsidP="00674BF3">
            <w:pPr>
              <w:pStyle w:val="NoSpacing"/>
            </w:pPr>
            <w:r>
              <w:t>None.</w:t>
            </w:r>
          </w:p>
        </w:tc>
      </w:tr>
      <w:tr w:rsidR="00AD706B" w14:paraId="13E852E9" w14:textId="77777777" w:rsidTr="00C11A76">
        <w:tc>
          <w:tcPr>
            <w:tcW w:w="2808" w:type="dxa"/>
          </w:tcPr>
          <w:p w14:paraId="13E852E7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14:paraId="13E852E8" w14:textId="77777777" w:rsidR="00AD706B" w:rsidRPr="009F7E66" w:rsidRDefault="008F520B" w:rsidP="001D6BEA">
            <w:pPr>
              <w:pStyle w:val="NoSpacing"/>
            </w:pPr>
            <w:r w:rsidRPr="008F520B">
              <w:t>Number of children aged 6 to 9 with at least one permanent first molar present and valid sealant codes for at least one permanent first molar</w:t>
            </w:r>
          </w:p>
        </w:tc>
      </w:tr>
      <w:tr w:rsidR="00787D45" w14:paraId="13E852EC" w14:textId="77777777" w:rsidTr="00C11A76">
        <w:trPr>
          <w:trHeight w:val="728"/>
        </w:trPr>
        <w:tc>
          <w:tcPr>
            <w:tcW w:w="2808" w:type="dxa"/>
          </w:tcPr>
          <w:p w14:paraId="13E852EA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768" w:type="dxa"/>
          </w:tcPr>
          <w:p w14:paraId="13E852EB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8F520B">
              <w:t>n the denominator description.</w:t>
            </w:r>
          </w:p>
        </w:tc>
      </w:tr>
      <w:tr w:rsidR="00787D45" w14:paraId="13E852EF" w14:textId="77777777" w:rsidTr="00C11A76">
        <w:trPr>
          <w:trHeight w:val="710"/>
        </w:trPr>
        <w:tc>
          <w:tcPr>
            <w:tcW w:w="2808" w:type="dxa"/>
          </w:tcPr>
          <w:p w14:paraId="13E852ED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768" w:type="dxa"/>
          </w:tcPr>
          <w:p w14:paraId="13E852EE" w14:textId="77777777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8F520B">
              <w:t>n the denominator description.</w:t>
            </w:r>
          </w:p>
        </w:tc>
      </w:tr>
      <w:tr w:rsidR="00D63CD3" w14:paraId="13E852F5" w14:textId="77777777" w:rsidTr="00C11A76">
        <w:tc>
          <w:tcPr>
            <w:tcW w:w="2808" w:type="dxa"/>
          </w:tcPr>
          <w:p w14:paraId="13E852F0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768" w:type="dxa"/>
          </w:tcPr>
          <w:p w14:paraId="13E852F1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13E852F2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13E852F3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13E852F4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</w:t>
            </w:r>
            <w:r>
              <w:lastRenderedPageBreak/>
              <w:t xml:space="preserve">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13E852F8" w14:textId="77777777" w:rsidTr="00C11A76">
        <w:tc>
          <w:tcPr>
            <w:tcW w:w="2808" w:type="dxa"/>
          </w:tcPr>
          <w:p w14:paraId="13E852F6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768" w:type="dxa"/>
          </w:tcPr>
          <w:p w14:paraId="13E852F7" w14:textId="77777777" w:rsidR="00AC3A97" w:rsidRPr="009F7E66" w:rsidRDefault="009260DC" w:rsidP="00AF103E">
            <w:pPr>
              <w:pStyle w:val="NoSpacing"/>
            </w:pPr>
            <w:r>
              <w:t>Number of children aged 6 to 9 with a clinical confirmation of dental sealants applied to one or more first permanent molars</w:t>
            </w:r>
          </w:p>
        </w:tc>
      </w:tr>
      <w:tr w:rsidR="00787D45" w14:paraId="13E852FB" w14:textId="77777777" w:rsidTr="00C11A76">
        <w:tc>
          <w:tcPr>
            <w:tcW w:w="2808" w:type="dxa"/>
          </w:tcPr>
          <w:p w14:paraId="13E852F9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768" w:type="dxa"/>
          </w:tcPr>
          <w:p w14:paraId="13E852FA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9260DC">
              <w:t xml:space="preserve"> in the numerator description.</w:t>
            </w:r>
          </w:p>
        </w:tc>
      </w:tr>
      <w:tr w:rsidR="00787D45" w14:paraId="13E852FE" w14:textId="77777777" w:rsidTr="00C11A76">
        <w:tc>
          <w:tcPr>
            <w:tcW w:w="2808" w:type="dxa"/>
          </w:tcPr>
          <w:p w14:paraId="13E852FC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768" w:type="dxa"/>
          </w:tcPr>
          <w:p w14:paraId="13E852FD" w14:textId="77777777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9260DC">
              <w:t xml:space="preserve"> in the numerator description.</w:t>
            </w:r>
          </w:p>
        </w:tc>
      </w:tr>
      <w:tr w:rsidR="00AD706B" w14:paraId="13E85301" w14:textId="77777777" w:rsidTr="00C11A76">
        <w:tc>
          <w:tcPr>
            <w:tcW w:w="2808" w:type="dxa"/>
          </w:tcPr>
          <w:p w14:paraId="13E852FF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768" w:type="dxa"/>
          </w:tcPr>
          <w:p w14:paraId="13E85300" w14:textId="77777777" w:rsidR="00AD706B" w:rsidRDefault="004711B8" w:rsidP="00CD7069">
            <w:pPr>
              <w:pStyle w:val="NoSpacing"/>
            </w:pPr>
            <w:r>
              <w:t>Ambulatory</w:t>
            </w:r>
          </w:p>
        </w:tc>
      </w:tr>
      <w:tr w:rsidR="00AD706B" w14:paraId="13E85304" w14:textId="77777777" w:rsidTr="00C11A76">
        <w:tc>
          <w:tcPr>
            <w:tcW w:w="2808" w:type="dxa"/>
          </w:tcPr>
          <w:p w14:paraId="13E8530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768" w:type="dxa"/>
          </w:tcPr>
          <w:p w14:paraId="13E85303" w14:textId="61E76EA9" w:rsidR="00AD706B" w:rsidRDefault="00AF3A3D" w:rsidP="00F35551">
            <w:pPr>
              <w:pStyle w:val="NoSpacing"/>
            </w:pPr>
            <w:r>
              <w:t>Administ</w:t>
            </w:r>
            <w:r w:rsidR="0089224D">
              <w:t xml:space="preserve">rative/Clinical data sources; </w:t>
            </w:r>
            <w:r w:rsidR="00F35551">
              <w:t>S</w:t>
            </w:r>
            <w:r w:rsidR="0089224D">
              <w:t xml:space="preserve">upplemental </w:t>
            </w:r>
            <w:r w:rsidR="00F35551">
              <w:t>d</w:t>
            </w:r>
            <w:r w:rsidR="0089224D">
              <w:t>ata sources</w:t>
            </w:r>
          </w:p>
        </w:tc>
      </w:tr>
      <w:tr w:rsidR="00556FF4" w14:paraId="13E85323" w14:textId="77777777" w:rsidTr="00C11A76">
        <w:tc>
          <w:tcPr>
            <w:tcW w:w="2808" w:type="dxa"/>
          </w:tcPr>
          <w:p w14:paraId="13E85305" w14:textId="2B04138C" w:rsidR="00556FF4" w:rsidRPr="00717546" w:rsidRDefault="00556FF4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14:paraId="6E14CFB4" w14:textId="77777777" w:rsidR="00556FF4" w:rsidRDefault="00556FF4" w:rsidP="00F15577">
            <w:pPr>
              <w:pStyle w:val="NoSpacing"/>
            </w:pPr>
            <w:r>
              <w:t>All denominator subsets are permissible for this outcome</w:t>
            </w:r>
          </w:p>
          <w:p w14:paraId="13E85322" w14:textId="6FAF7676" w:rsidR="00556FF4" w:rsidRDefault="00556FF4" w:rsidP="007F7C07">
            <w:pPr>
              <w:pStyle w:val="NoSpacing"/>
            </w:pPr>
            <w:r>
              <w:t> </w:t>
            </w:r>
          </w:p>
        </w:tc>
      </w:tr>
    </w:tbl>
    <w:p w14:paraId="13E8536D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0CCA" w14:textId="77777777" w:rsidR="00EC43F4" w:rsidRDefault="00EC43F4" w:rsidP="00F63191">
      <w:pPr>
        <w:spacing w:after="0" w:line="240" w:lineRule="auto"/>
      </w:pPr>
      <w:r>
        <w:separator/>
      </w:r>
    </w:p>
  </w:endnote>
  <w:endnote w:type="continuationSeparator" w:id="0">
    <w:p w14:paraId="110FAF05" w14:textId="77777777" w:rsidR="00EC43F4" w:rsidRDefault="00EC43F4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269F" w14:textId="1F089925" w:rsidR="004D06B1" w:rsidRDefault="004D06B1">
    <w:pPr>
      <w:pStyle w:val="Footer"/>
    </w:pPr>
    <w:r>
      <w:t>09/25/14</w:t>
    </w:r>
  </w:p>
  <w:p w14:paraId="13E85378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057EB" w14:textId="77777777" w:rsidR="00EC43F4" w:rsidRDefault="00EC43F4" w:rsidP="00F63191">
      <w:pPr>
        <w:spacing w:after="0" w:line="240" w:lineRule="auto"/>
      </w:pPr>
      <w:r>
        <w:separator/>
      </w:r>
    </w:p>
  </w:footnote>
  <w:footnote w:type="continuationSeparator" w:id="0">
    <w:p w14:paraId="74A9E2B3" w14:textId="77777777" w:rsidR="00EC43F4" w:rsidRDefault="00EC43F4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5376" w14:textId="0DE93F0B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5A2D"/>
    <w:rsid w:val="000E7EED"/>
    <w:rsid w:val="00100A2F"/>
    <w:rsid w:val="00107C1A"/>
    <w:rsid w:val="0011709A"/>
    <w:rsid w:val="001415C9"/>
    <w:rsid w:val="00165D76"/>
    <w:rsid w:val="001D6BEA"/>
    <w:rsid w:val="002224F0"/>
    <w:rsid w:val="00245754"/>
    <w:rsid w:val="00271E53"/>
    <w:rsid w:val="002845C2"/>
    <w:rsid w:val="002E14AF"/>
    <w:rsid w:val="00311745"/>
    <w:rsid w:val="0032246B"/>
    <w:rsid w:val="00340BC0"/>
    <w:rsid w:val="00346B8D"/>
    <w:rsid w:val="00356CF4"/>
    <w:rsid w:val="00366D0B"/>
    <w:rsid w:val="00375652"/>
    <w:rsid w:val="00383516"/>
    <w:rsid w:val="003844DB"/>
    <w:rsid w:val="003A409E"/>
    <w:rsid w:val="003C1AFF"/>
    <w:rsid w:val="003D6F69"/>
    <w:rsid w:val="003F4E8D"/>
    <w:rsid w:val="00416E44"/>
    <w:rsid w:val="004711B8"/>
    <w:rsid w:val="004A6FC4"/>
    <w:rsid w:val="004D06B1"/>
    <w:rsid w:val="00502BE4"/>
    <w:rsid w:val="00506BC5"/>
    <w:rsid w:val="00536799"/>
    <w:rsid w:val="00556FF4"/>
    <w:rsid w:val="00561D6D"/>
    <w:rsid w:val="005802A0"/>
    <w:rsid w:val="005857E6"/>
    <w:rsid w:val="005A74AD"/>
    <w:rsid w:val="005B79DD"/>
    <w:rsid w:val="005C70A1"/>
    <w:rsid w:val="005D0440"/>
    <w:rsid w:val="005F4D43"/>
    <w:rsid w:val="00674BF3"/>
    <w:rsid w:val="007164C7"/>
    <w:rsid w:val="00743628"/>
    <w:rsid w:val="00760D27"/>
    <w:rsid w:val="00787D45"/>
    <w:rsid w:val="007C0892"/>
    <w:rsid w:val="007C728B"/>
    <w:rsid w:val="007C7C85"/>
    <w:rsid w:val="007E0395"/>
    <w:rsid w:val="007F675B"/>
    <w:rsid w:val="007F7C07"/>
    <w:rsid w:val="00823868"/>
    <w:rsid w:val="00827557"/>
    <w:rsid w:val="0083094F"/>
    <w:rsid w:val="008462CF"/>
    <w:rsid w:val="008722BB"/>
    <w:rsid w:val="008779F5"/>
    <w:rsid w:val="0088642E"/>
    <w:rsid w:val="00886E0E"/>
    <w:rsid w:val="0089224D"/>
    <w:rsid w:val="008A4522"/>
    <w:rsid w:val="008A5405"/>
    <w:rsid w:val="008D1A8E"/>
    <w:rsid w:val="008F0411"/>
    <w:rsid w:val="008F249E"/>
    <w:rsid w:val="008F520B"/>
    <w:rsid w:val="009260DC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22AAF"/>
    <w:rsid w:val="00A82574"/>
    <w:rsid w:val="00AC3A97"/>
    <w:rsid w:val="00AC4040"/>
    <w:rsid w:val="00AD706B"/>
    <w:rsid w:val="00AF3A3D"/>
    <w:rsid w:val="00B05CBF"/>
    <w:rsid w:val="00B20462"/>
    <w:rsid w:val="00B546CF"/>
    <w:rsid w:val="00B65D92"/>
    <w:rsid w:val="00B7257A"/>
    <w:rsid w:val="00BA61F1"/>
    <w:rsid w:val="00BC38EC"/>
    <w:rsid w:val="00BC4643"/>
    <w:rsid w:val="00C01E6F"/>
    <w:rsid w:val="00C11A76"/>
    <w:rsid w:val="00C303D7"/>
    <w:rsid w:val="00C86C48"/>
    <w:rsid w:val="00C9758A"/>
    <w:rsid w:val="00CA2D3E"/>
    <w:rsid w:val="00CA4C08"/>
    <w:rsid w:val="00CC28BC"/>
    <w:rsid w:val="00CD7069"/>
    <w:rsid w:val="00D1777E"/>
    <w:rsid w:val="00D63CD3"/>
    <w:rsid w:val="00DB7651"/>
    <w:rsid w:val="00DE660A"/>
    <w:rsid w:val="00E16352"/>
    <w:rsid w:val="00E43145"/>
    <w:rsid w:val="00EB6678"/>
    <w:rsid w:val="00EC43F4"/>
    <w:rsid w:val="00EF333D"/>
    <w:rsid w:val="00F05C01"/>
    <w:rsid w:val="00F069C3"/>
    <w:rsid w:val="00F06C5E"/>
    <w:rsid w:val="00F20443"/>
    <w:rsid w:val="00F35551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5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1F5C073-8A57-4C90-957F-899AF625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2014-09-25T15:04:00Z</dcterms:created>
  <dcterms:modified xsi:type="dcterms:W3CDTF">2014-09-25T15:04:00Z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