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AD706B" w:rsidP="00AD706B">
      <w:pPr>
        <w:pStyle w:val="Heading1"/>
      </w:pPr>
      <w:r>
        <w:t>IT-</w:t>
      </w:r>
      <w:r w:rsidR="006208D7" w:rsidRPr="006208D7">
        <w:rPr>
          <w:rFonts w:ascii="Arial" w:hAnsi="Arial" w:cs="Arial"/>
          <w:color w:val="000000"/>
          <w:sz w:val="20"/>
          <w:szCs w:val="20"/>
        </w:rPr>
        <w:t xml:space="preserve"> </w:t>
      </w:r>
      <w:r w:rsidR="006208D7" w:rsidRPr="006208D7">
        <w:t>IT-5.1</w:t>
      </w:r>
      <w:bookmarkStart w:id="0" w:name="_GoBack"/>
      <w:r w:rsidR="00716FB1">
        <w:t>.</w:t>
      </w:r>
      <w:bookmarkEnd w:id="0"/>
      <w:r w:rsidR="006208D7" w:rsidRPr="006208D7">
        <w:t>b</w:t>
      </w:r>
      <w:r>
        <w:t xml:space="preserve">:  </w:t>
      </w:r>
      <w:r w:rsidR="006208D7" w:rsidRPr="006208D7">
        <w:t xml:space="preserve">Improved Cost Savings: Demonstrate cost savings in care delivery - Cost Minimization Analysis </w:t>
      </w:r>
      <w:r>
        <w:t>(</w:t>
      </w:r>
      <w:r w:rsidR="006208D7" w:rsidRPr="006208D7">
        <w:t>Cost Minimization Analysis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Default="00812F1F" w:rsidP="00B05CBF">
            <w:pPr>
              <w:pStyle w:val="NoSpacing"/>
            </w:pPr>
            <w:r w:rsidRPr="00DD185F">
              <w:rPr>
                <w:b/>
              </w:rPr>
              <w:t xml:space="preserve">IT-5.1.b </w:t>
            </w:r>
            <w:r w:rsidR="006208D7" w:rsidRPr="00DD185F">
              <w:rPr>
                <w:b/>
              </w:rPr>
              <w:t>Improved Cost Savings: Demonstrate Cost Savings In Care Delivery - Cost Minimization Analysis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AD706B" w:rsidRDefault="006208D7" w:rsidP="00812F1F">
            <w:pPr>
              <w:pStyle w:val="NoSpacing"/>
            </w:pPr>
            <w:r w:rsidRPr="006208D7">
              <w:t xml:space="preserve">CMA is a simple type of </w:t>
            </w:r>
            <w:proofErr w:type="spellStart"/>
            <w:r w:rsidRPr="006208D7">
              <w:t>pharmacoeconomic</w:t>
            </w:r>
            <w:proofErr w:type="spellEnd"/>
            <w:r w:rsidRPr="006208D7">
              <w:t xml:space="preserve"> analysis because the focus is on measuring the costs </w:t>
            </w:r>
            <w:r w:rsidR="00812F1F">
              <w:t>of alternative interventions that are assumed to produce equivalent outcomes</w:t>
            </w:r>
            <w:r w:rsidRPr="006208D7">
              <w:t>. This method has limited use because it can only compare alternatives with the same outcomes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100A2F" w:rsidP="006208D7">
            <w:pPr>
              <w:pStyle w:val="NoSpacing"/>
            </w:pPr>
            <w:r>
              <w:t>Not applicable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6208D7" w:rsidP="00A374B8">
            <w:pPr>
              <w:pStyle w:val="NoSpacing"/>
            </w:pPr>
            <w:r w:rsidRPr="006208D7">
              <w:t>National Institutes of Health (NIH); Centers for Disease Control and Prevention (CDC)</w:t>
            </w:r>
          </w:p>
        </w:tc>
      </w:tr>
      <w:tr w:rsidR="00AD706B" w:rsidTr="00A374B8">
        <w:tc>
          <w:tcPr>
            <w:tcW w:w="271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AD706B" w:rsidRPr="00631E85" w:rsidRDefault="00716FB1" w:rsidP="006208D7">
            <w:pPr>
              <w:pStyle w:val="NoSpacing"/>
            </w:pPr>
            <w:hyperlink r:id="rId9" w:history="1">
              <w:r w:rsidR="00586DEB" w:rsidRPr="007329F7">
                <w:rPr>
                  <w:rStyle w:val="Hyperlink"/>
                </w:rPr>
                <w:t>http://www.nlm.nih.gov/nichsr/hta101/ta1010</w:t>
              </w:r>
              <w:r w:rsidR="00407C3F">
                <w:rPr>
                  <w:rStyle w:val="Hyperlink"/>
                </w:rPr>
                <w:t>7</w:t>
              </w:r>
              <w:r w:rsidR="00586DEB" w:rsidRPr="007329F7">
                <w:rPr>
                  <w:rStyle w:val="Hyperlink"/>
                </w:rPr>
                <w:t>.html</w:t>
              </w:r>
            </w:hyperlink>
            <w:r w:rsidR="00586DEB">
              <w:t xml:space="preserve"> </w:t>
            </w:r>
          </w:p>
        </w:tc>
      </w:tr>
      <w:tr w:rsidR="00AD706B" w:rsidTr="00A374B8">
        <w:tc>
          <w:tcPr>
            <w:tcW w:w="271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6208D7" w:rsidRDefault="006208D7" w:rsidP="00AD706B">
            <w:pPr>
              <w:pStyle w:val="NoSpacing"/>
            </w:pPr>
            <w:r>
              <w:t>SA for project area 2.5</w:t>
            </w:r>
          </w:p>
          <w:p w:rsidR="00AD706B" w:rsidRDefault="006208D7" w:rsidP="00AD706B">
            <w:pPr>
              <w:pStyle w:val="NoSpacing"/>
            </w:pPr>
            <w:r w:rsidRPr="006208D7">
              <w:t>NSA for all other project areas</w:t>
            </w:r>
          </w:p>
        </w:tc>
      </w:tr>
      <w:tr w:rsidR="00812F1F" w:rsidTr="00A374B8">
        <w:tc>
          <w:tcPr>
            <w:tcW w:w="2718" w:type="dxa"/>
          </w:tcPr>
          <w:p w:rsidR="00812F1F" w:rsidRDefault="00812F1F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:rsidR="00812F1F" w:rsidRDefault="00812F1F" w:rsidP="00B410E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812F1F" w:rsidRPr="008331B0" w:rsidTr="00B410EB">
              <w:tc>
                <w:tcPr>
                  <w:tcW w:w="2209" w:type="dxa"/>
                </w:tcPr>
                <w:p w:rsidR="00812F1F" w:rsidRPr="008331B0" w:rsidRDefault="00812F1F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812F1F" w:rsidRPr="008331B0" w:rsidRDefault="00812F1F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812F1F" w:rsidRPr="008331B0" w:rsidRDefault="00812F1F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812F1F" w:rsidRPr="008331B0" w:rsidRDefault="00812F1F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812F1F" w:rsidRPr="008331B0" w:rsidRDefault="00812F1F" w:rsidP="00B410EB">
                  <w:pPr>
                    <w:pStyle w:val="NoSpacing"/>
                    <w:jc w:val="center"/>
                  </w:pPr>
                </w:p>
              </w:tc>
            </w:tr>
            <w:tr w:rsidR="00812F1F" w:rsidRPr="008331B0" w:rsidTr="00B410EB">
              <w:tc>
                <w:tcPr>
                  <w:tcW w:w="2209" w:type="dxa"/>
                </w:tcPr>
                <w:p w:rsidR="00812F1F" w:rsidRPr="008331B0" w:rsidRDefault="00812F1F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812F1F" w:rsidRDefault="00812F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812F1F" w:rsidRDefault="00812F1F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812F1F" w:rsidRPr="008331B0" w:rsidRDefault="00812F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812F1F" w:rsidRDefault="00812F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812F1F" w:rsidRDefault="00812F1F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812F1F" w:rsidRPr="008331B0" w:rsidRDefault="00812F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812F1F" w:rsidRDefault="00812F1F" w:rsidP="00967948">
            <w:pPr>
              <w:pStyle w:val="NoSpacing"/>
            </w:pP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AD706B" w:rsidRDefault="006208D7" w:rsidP="00B05CBF">
            <w:pPr>
              <w:pStyle w:val="NoSpacing"/>
            </w:pPr>
            <w:r>
              <w:t>None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AD706B" w:rsidRPr="009F7E66" w:rsidRDefault="006B0DE1" w:rsidP="001D6BEA">
            <w:pPr>
              <w:pStyle w:val="NoSpacing"/>
            </w:pPr>
            <w:r w:rsidRPr="006B0DE1">
              <w:t>None</w:t>
            </w:r>
          </w:p>
        </w:tc>
      </w:tr>
      <w:tr w:rsidR="00B05CBF" w:rsidTr="00B05CBF">
        <w:trPr>
          <w:trHeight w:val="728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B05CBF" w:rsidRPr="0012650D" w:rsidRDefault="006B0DE1" w:rsidP="00A374B8">
            <w:pPr>
              <w:pStyle w:val="NoSpacing"/>
              <w:rPr>
                <w:b/>
              </w:rPr>
            </w:pPr>
            <w:r w:rsidRPr="006B0DE1">
              <w:t>None</w:t>
            </w:r>
          </w:p>
        </w:tc>
      </w:tr>
      <w:tr w:rsidR="00B05CBF" w:rsidTr="00B05CBF">
        <w:trPr>
          <w:trHeight w:val="710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B05CBF" w:rsidRPr="001D6BEA" w:rsidRDefault="006B0DE1" w:rsidP="00A374B8">
            <w:pPr>
              <w:pStyle w:val="NoSpacing"/>
            </w:pPr>
            <w:r w:rsidRPr="006B0DE1">
              <w:t>None</w:t>
            </w:r>
          </w:p>
        </w:tc>
      </w:tr>
      <w:tr w:rsidR="00D63CD3" w:rsidTr="00A374B8">
        <w:tc>
          <w:tcPr>
            <w:tcW w:w="2718" w:type="dxa"/>
          </w:tcPr>
          <w:p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3A409E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 xml:space="preserve">(either 6 or 12-months) where the </w:t>
            </w:r>
            <w:r w:rsidR="0011709A">
              <w:lastRenderedPageBreak/>
              <w:t>denominator size</w:t>
            </w:r>
            <w:r>
              <w:t xml:space="preserve"> is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A374B8">
        <w:tc>
          <w:tcPr>
            <w:tcW w:w="271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:rsidR="00AC3A97" w:rsidRPr="009F7E66" w:rsidRDefault="006B0DE1" w:rsidP="00817F56">
            <w:pPr>
              <w:pStyle w:val="NoSpacing"/>
            </w:pPr>
            <w:r w:rsidRPr="006B0DE1">
              <w:t xml:space="preserve">Formula: CMA = </w:t>
            </w:r>
            <w:r w:rsidR="00817F56">
              <w:t>Total Cost of Care for Standard Intervention</w:t>
            </w:r>
            <w:r w:rsidRPr="006B0DE1">
              <w:t xml:space="preserve"> – </w:t>
            </w:r>
            <w:r w:rsidR="00817F56">
              <w:t>Total Cost of Care for Alternative Intervention</w:t>
            </w:r>
          </w:p>
        </w:tc>
      </w:tr>
      <w:tr w:rsidR="00AC3A97" w:rsidTr="00A374B8">
        <w:tc>
          <w:tcPr>
            <w:tcW w:w="271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AC3A97" w:rsidRDefault="006B0DE1" w:rsidP="006B0DE1">
            <w:pPr>
              <w:pStyle w:val="NoSpacing"/>
            </w:pPr>
            <w:r w:rsidRPr="006B0DE1">
              <w:rPr>
                <w:i/>
              </w:rPr>
              <w:t xml:space="preserve">Where </w:t>
            </w:r>
            <w:r w:rsidRPr="006B0DE1">
              <w:t>Cost = Direct Cost + Pharmacy Cost + Facility Cost</w:t>
            </w:r>
          </w:p>
          <w:p w:rsidR="00817F56" w:rsidRPr="0012650D" w:rsidRDefault="00817F56" w:rsidP="006B0DE1">
            <w:pPr>
              <w:pStyle w:val="NoSpacing"/>
              <w:rPr>
                <w:b/>
              </w:rPr>
            </w:pPr>
            <w:r>
              <w:t xml:space="preserve">Note: All costs of care associated with a particular intervention must be included </w:t>
            </w:r>
          </w:p>
        </w:tc>
      </w:tr>
      <w:tr w:rsidR="00AC3A97" w:rsidTr="00A374B8">
        <w:tc>
          <w:tcPr>
            <w:tcW w:w="271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AC3A97" w:rsidRPr="001D6BEA" w:rsidRDefault="006B0DE1" w:rsidP="00AF103E">
            <w:pPr>
              <w:pStyle w:val="NoSpacing"/>
            </w:pPr>
            <w:r>
              <w:t>None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:rsidTr="00A374B8">
        <w:tc>
          <w:tcPr>
            <w:tcW w:w="271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6B0DE1" w:rsidP="006B0DE1">
            <w:pPr>
              <w:pStyle w:val="NoSpacing"/>
            </w:pPr>
            <w:r>
              <w:t>EHR</w:t>
            </w:r>
          </w:p>
        </w:tc>
      </w:tr>
      <w:tr w:rsidR="009530C0" w:rsidTr="00A374B8">
        <w:tc>
          <w:tcPr>
            <w:tcW w:w="2718" w:type="dxa"/>
          </w:tcPr>
          <w:p w:rsidR="009530C0" w:rsidRPr="00717546" w:rsidRDefault="009530C0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9530C0" w:rsidRDefault="009530C0" w:rsidP="00B410EB">
            <w:pPr>
              <w:pStyle w:val="NoSpacing"/>
            </w:pPr>
            <w:r>
              <w:t>All denominator subsets are permissible for this outcome</w:t>
            </w:r>
          </w:p>
          <w:p w:rsidR="009530C0" w:rsidRDefault="009530C0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8D" w:rsidRDefault="00346B8D" w:rsidP="00F63191">
      <w:pPr>
        <w:spacing w:after="0" w:line="240" w:lineRule="auto"/>
      </w:pPr>
      <w:r>
        <w:separator/>
      </w:r>
    </w:p>
  </w:endnote>
  <w:endnote w:type="continuationSeparator" w:id="0">
    <w:p w:rsidR="00346B8D" w:rsidRDefault="00346B8D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AA" w:rsidRDefault="00822DAA">
    <w:pPr>
      <w:pStyle w:val="Footer"/>
    </w:pPr>
    <w:r>
      <w:t>09/</w:t>
    </w:r>
    <w:r w:rsidR="0049044C">
      <w:t>25</w:t>
    </w:r>
    <w:r>
      <w:t>/14</w:t>
    </w:r>
  </w:p>
  <w:p w:rsidR="00822DAA" w:rsidRDefault="00822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8D" w:rsidRDefault="00346B8D" w:rsidP="00F63191">
      <w:pPr>
        <w:spacing w:after="0" w:line="240" w:lineRule="auto"/>
      </w:pPr>
      <w:r>
        <w:separator/>
      </w:r>
    </w:p>
  </w:footnote>
  <w:footnote w:type="continuationSeparator" w:id="0">
    <w:p w:rsidR="00346B8D" w:rsidRDefault="00346B8D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2A4F"/>
    <w:multiLevelType w:val="multilevel"/>
    <w:tmpl w:val="A0F696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8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D1199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07C3F"/>
    <w:rsid w:val="00416E44"/>
    <w:rsid w:val="0049044C"/>
    <w:rsid w:val="00502BE4"/>
    <w:rsid w:val="00506BC5"/>
    <w:rsid w:val="00536799"/>
    <w:rsid w:val="005802A0"/>
    <w:rsid w:val="005857E6"/>
    <w:rsid w:val="00586DEB"/>
    <w:rsid w:val="005B79DD"/>
    <w:rsid w:val="005C70A1"/>
    <w:rsid w:val="005F4D43"/>
    <w:rsid w:val="006208D7"/>
    <w:rsid w:val="0067618E"/>
    <w:rsid w:val="006B0DE1"/>
    <w:rsid w:val="00716FB1"/>
    <w:rsid w:val="00743628"/>
    <w:rsid w:val="00747FFA"/>
    <w:rsid w:val="00760D27"/>
    <w:rsid w:val="007C728B"/>
    <w:rsid w:val="007C7C85"/>
    <w:rsid w:val="007E0395"/>
    <w:rsid w:val="007F675B"/>
    <w:rsid w:val="007F7C07"/>
    <w:rsid w:val="00812F1F"/>
    <w:rsid w:val="00817F56"/>
    <w:rsid w:val="00822DAA"/>
    <w:rsid w:val="00823868"/>
    <w:rsid w:val="00827557"/>
    <w:rsid w:val="0088642E"/>
    <w:rsid w:val="00886E0E"/>
    <w:rsid w:val="008A5405"/>
    <w:rsid w:val="008D1A8E"/>
    <w:rsid w:val="008F249E"/>
    <w:rsid w:val="009530C0"/>
    <w:rsid w:val="00965A2A"/>
    <w:rsid w:val="00967948"/>
    <w:rsid w:val="00994A41"/>
    <w:rsid w:val="00996DD5"/>
    <w:rsid w:val="009C6EA3"/>
    <w:rsid w:val="009F7E66"/>
    <w:rsid w:val="00A11BD9"/>
    <w:rsid w:val="00A82574"/>
    <w:rsid w:val="00AC3A97"/>
    <w:rsid w:val="00AD706B"/>
    <w:rsid w:val="00B05CBF"/>
    <w:rsid w:val="00B20462"/>
    <w:rsid w:val="00B546CF"/>
    <w:rsid w:val="00B65D92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D1777E"/>
    <w:rsid w:val="00D63CD3"/>
    <w:rsid w:val="00DD185F"/>
    <w:rsid w:val="00DE660A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586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586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lm.nih.gov/nichsr/hta101/ta101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E314-D4D3-4550-A382-343F16D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Noelle</cp:lastModifiedBy>
  <cp:revision>3</cp:revision>
  <dcterms:created xsi:type="dcterms:W3CDTF">2014-09-25T14:17:00Z</dcterms:created>
  <dcterms:modified xsi:type="dcterms:W3CDTF">2014-10-01T20:36:00Z</dcterms:modified>
</cp:coreProperties>
</file>